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36"/>
        <w:gridCol w:w="2551"/>
      </w:tblGrid>
      <w:tr w:rsidR="005F1D11" w14:paraId="4829E648" w14:textId="77777777" w:rsidTr="005F1D11">
        <w:trPr>
          <w:trHeight w:val="1570"/>
        </w:trPr>
        <w:tc>
          <w:tcPr>
            <w:tcW w:w="7797" w:type="dxa"/>
            <w:shd w:val="clear" w:color="auto" w:fill="auto"/>
          </w:tcPr>
          <w:p w14:paraId="0DA77306" w14:textId="77777777" w:rsidR="00A0006B" w:rsidRPr="00110C71" w:rsidRDefault="00A0006B" w:rsidP="00A0006B">
            <w:pPr>
              <w:spacing w:line="360" w:lineRule="auto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110C71">
              <w:rPr>
                <w:rFonts w:ascii="Arial" w:hAnsi="Arial" w:cs="Arial"/>
                <w:b/>
                <w:color w:val="C00000"/>
                <w:sz w:val="28"/>
                <w:szCs w:val="28"/>
              </w:rPr>
              <w:t>ПРЕСС-РЕЛИЗ</w:t>
            </w:r>
          </w:p>
          <w:p w14:paraId="408D4338" w14:textId="77777777" w:rsidR="00AE304F" w:rsidRPr="00043806" w:rsidRDefault="00AE304F" w:rsidP="00AE30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3806">
              <w:rPr>
                <w:rFonts w:ascii="Arial" w:hAnsi="Arial" w:cs="Arial"/>
                <w:sz w:val="22"/>
                <w:szCs w:val="22"/>
              </w:rPr>
              <w:t xml:space="preserve">Москва,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E57D1">
              <w:rPr>
                <w:rFonts w:ascii="Arial" w:hAnsi="Arial" w:cs="Arial"/>
                <w:sz w:val="22"/>
                <w:szCs w:val="22"/>
              </w:rPr>
              <w:t>2</w:t>
            </w:r>
            <w:r w:rsidRPr="000438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февраля</w:t>
            </w:r>
            <w:r w:rsidRPr="00043806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A5B6C8F" w14:textId="065898EF" w:rsidR="00C13E8A" w:rsidRPr="00043806" w:rsidRDefault="00AE304F" w:rsidP="00AE304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Ingredients</w:t>
            </w:r>
            <w:r w:rsidRPr="009E57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Russia</w:t>
            </w:r>
            <w:r w:rsidRPr="009E57D1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 новых участников и сотни новых ингредиентов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40605ACE" w14:textId="77777777" w:rsidR="00C13E8A" w:rsidRDefault="00C13E8A"/>
        </w:tc>
        <w:tc>
          <w:tcPr>
            <w:tcW w:w="2551" w:type="dxa"/>
            <w:shd w:val="clear" w:color="auto" w:fill="auto"/>
          </w:tcPr>
          <w:p w14:paraId="4B8854CC" w14:textId="001502E7" w:rsidR="00C13E8A" w:rsidRPr="00D622F4" w:rsidRDefault="00C13E8A" w:rsidP="00C32751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4423231" wp14:editId="143162A2">
                  <wp:simplePos x="0" y="0"/>
                  <wp:positionH relativeFrom="margin">
                    <wp:posOffset>-73667</wp:posOffset>
                  </wp:positionH>
                  <wp:positionV relativeFrom="margin">
                    <wp:posOffset>17131</wp:posOffset>
                  </wp:positionV>
                  <wp:extent cx="1908000" cy="555787"/>
                  <wp:effectExtent l="0" t="0" r="0" b="3175"/>
                  <wp:wrapSquare wrapText="bothSides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epartments/Design/Internal/DesignArchive-Copy-2/Events/MosBuild/2016/2_identity/1_logo/MB16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1D11" w14:paraId="52EF727C" w14:textId="77777777" w:rsidTr="005F1D11">
        <w:trPr>
          <w:trHeight w:val="199"/>
        </w:trPr>
        <w:tc>
          <w:tcPr>
            <w:tcW w:w="7797" w:type="dxa"/>
            <w:shd w:val="clear" w:color="auto" w:fill="auto"/>
          </w:tcPr>
          <w:p w14:paraId="0A743FA3" w14:textId="77777777" w:rsidR="00C13E8A" w:rsidRPr="00043806" w:rsidRDefault="00C13E8A" w:rsidP="0027619F">
            <w:pPr>
              <w:ind w:left="-8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8B9FDC6" w14:textId="77777777" w:rsidR="00C13E8A" w:rsidRPr="00C13E8A" w:rsidRDefault="00C13E8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14:paraId="02495932" w14:textId="77777777" w:rsidR="00C13E8A" w:rsidRPr="00C13E8A" w:rsidRDefault="00C13E8A">
            <w:pPr>
              <w:rPr>
                <w:sz w:val="10"/>
                <w:szCs w:val="10"/>
              </w:rPr>
            </w:pPr>
          </w:p>
        </w:tc>
      </w:tr>
      <w:tr w:rsidR="00C32751" w14:paraId="0FB44EFD" w14:textId="77777777" w:rsidTr="005F1D11">
        <w:trPr>
          <w:trHeight w:val="13811"/>
        </w:trPr>
        <w:tc>
          <w:tcPr>
            <w:tcW w:w="7797" w:type="dxa"/>
            <w:shd w:val="clear" w:color="auto" w:fill="auto"/>
          </w:tcPr>
          <w:p w14:paraId="791987A7" w14:textId="77777777" w:rsidR="00AE304F" w:rsidRPr="006F6BEA" w:rsidRDefault="00AE304F" w:rsidP="00AE304F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F6BEA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6F6BEA"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  <w:r w:rsidRPr="00271136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F6BEA">
              <w:rPr>
                <w:rFonts w:ascii="Arial" w:hAnsi="Arial" w:cs="Arial"/>
                <w:i/>
                <w:sz w:val="20"/>
                <w:szCs w:val="20"/>
              </w:rPr>
              <w:t xml:space="preserve"> февраля по 2 марта 2018 года в МВЦ «Крокус Экспо» (метро «</w:t>
            </w:r>
            <w:proofErr w:type="spellStart"/>
            <w:r w:rsidRPr="006F6BEA">
              <w:rPr>
                <w:rFonts w:ascii="Arial" w:hAnsi="Arial" w:cs="Arial"/>
                <w:i/>
                <w:sz w:val="20"/>
                <w:szCs w:val="20"/>
              </w:rPr>
              <w:t>Мякинино</w:t>
            </w:r>
            <w:proofErr w:type="spellEnd"/>
            <w:r w:rsidRPr="006F6BEA">
              <w:rPr>
                <w:rFonts w:ascii="Arial" w:hAnsi="Arial" w:cs="Arial"/>
                <w:i/>
                <w:sz w:val="20"/>
                <w:szCs w:val="20"/>
              </w:rPr>
              <w:t xml:space="preserve">») состоится 21-я международная выставка пищевых ингредиентов </w:t>
            </w:r>
            <w:r w:rsidRPr="006F6BEA">
              <w:rPr>
                <w:rFonts w:ascii="Arial" w:hAnsi="Arial" w:cs="Arial"/>
                <w:i/>
                <w:sz w:val="20"/>
                <w:szCs w:val="20"/>
                <w:lang w:val="en-US"/>
              </w:rPr>
              <w:t>Ingredients</w:t>
            </w:r>
            <w:r w:rsidRPr="006F6B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F6BEA">
              <w:rPr>
                <w:rFonts w:ascii="Arial" w:hAnsi="Arial" w:cs="Arial"/>
                <w:i/>
                <w:sz w:val="20"/>
                <w:szCs w:val="20"/>
                <w:lang w:val="en-US"/>
              </w:rPr>
              <w:t>Russia</w:t>
            </w:r>
            <w:r w:rsidRPr="006F6BEA">
              <w:rPr>
                <w:rFonts w:ascii="Arial" w:hAnsi="Arial" w:cs="Arial"/>
                <w:i/>
                <w:sz w:val="20"/>
                <w:szCs w:val="20"/>
              </w:rPr>
              <w:t xml:space="preserve"> – бизнес-мероприятие, предназначенное для прямых кон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тактов поставщиков ингредиентов </w:t>
            </w:r>
            <w:r w:rsidRPr="00271136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6F6BEA">
              <w:rPr>
                <w:rFonts w:ascii="Arial" w:hAnsi="Arial" w:cs="Arial"/>
                <w:i/>
                <w:sz w:val="20"/>
                <w:szCs w:val="20"/>
              </w:rPr>
              <w:t xml:space="preserve"> производителями продуктов питания и напитков и дистрибьюторами ингредиентов из России и стран ближнего Зарубежья.</w:t>
            </w:r>
          </w:p>
          <w:p w14:paraId="676FDD04" w14:textId="77777777" w:rsidR="00AE304F" w:rsidRPr="00410FF0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0FF0">
              <w:rPr>
                <w:rFonts w:ascii="Arial" w:hAnsi="Arial" w:cs="Arial"/>
                <w:sz w:val="20"/>
                <w:szCs w:val="20"/>
              </w:rPr>
              <w:t>Традиционно на выставке будут представлены ингредиенты и сырье для производства мясной, рыбной, молочной, масложировой, кондитерской, хлебобулочной и бакалейной продукции, алкогольных и безалкогольных напитков, для спортивного, здорового, детского питания, диетической и лечебно-профилактической продукции.</w:t>
            </w:r>
            <w:r>
              <w:t xml:space="preserve"> 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Посещение выставки даст возможность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специалистам </w:t>
            </w:r>
            <w:r w:rsidRPr="00410FF0">
              <w:rPr>
                <w:rFonts w:ascii="Arial" w:hAnsi="Arial" w:cs="Arial"/>
                <w:sz w:val="20"/>
                <w:szCs w:val="20"/>
              </w:rPr>
              <w:t>за 4 дня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FF0">
              <w:rPr>
                <w:rFonts w:ascii="Arial" w:hAnsi="Arial" w:cs="Arial"/>
                <w:sz w:val="20"/>
                <w:szCs w:val="20"/>
              </w:rPr>
              <w:t>расширить список п</w:t>
            </w:r>
            <w:r>
              <w:rPr>
                <w:rFonts w:ascii="Arial" w:hAnsi="Arial" w:cs="Arial"/>
                <w:sz w:val="20"/>
                <w:szCs w:val="20"/>
              </w:rPr>
              <w:t>оставщиков пищевых ингредиентов,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сравнить и найти наиболее выгодные условия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закупок интересующей продукции,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изучить новые предложения российских и зарубежных производителей и дистрибьюторов.  </w:t>
            </w:r>
          </w:p>
          <w:p w14:paraId="497ED146" w14:textId="77777777" w:rsidR="00AE304F" w:rsidRPr="00410FF0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0FF0">
              <w:rPr>
                <w:rFonts w:ascii="Arial" w:hAnsi="Arial" w:cs="Arial"/>
                <w:sz w:val="20"/>
                <w:szCs w:val="20"/>
              </w:rPr>
              <w:t xml:space="preserve">Следуя последним тенденциям, в </w:t>
            </w:r>
            <w:r>
              <w:rPr>
                <w:rFonts w:ascii="Arial" w:hAnsi="Arial" w:cs="Arial"/>
                <w:sz w:val="20"/>
                <w:szCs w:val="20"/>
              </w:rPr>
              <w:t xml:space="preserve">этом </w:t>
            </w:r>
            <w:r w:rsidRPr="00410FF0">
              <w:rPr>
                <w:rFonts w:ascii="Arial" w:hAnsi="Arial" w:cs="Arial"/>
                <w:sz w:val="20"/>
                <w:szCs w:val="20"/>
              </w:rPr>
              <w:t>году на выставке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компании-участники предложат 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АДы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пищевые добавки,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суперфуды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физиологичес</w:t>
            </w:r>
            <w:r>
              <w:rPr>
                <w:rFonts w:ascii="Arial" w:hAnsi="Arial" w:cs="Arial"/>
                <w:sz w:val="20"/>
                <w:szCs w:val="20"/>
              </w:rPr>
              <w:t>кие функциональные ингредиент</w:t>
            </w:r>
            <w:r w:rsidRPr="00271136">
              <w:rPr>
                <w:rFonts w:ascii="Arial" w:hAnsi="Arial" w:cs="Arial"/>
                <w:sz w:val="20"/>
                <w:szCs w:val="20"/>
              </w:rPr>
              <w:t>ы.</w:t>
            </w:r>
          </w:p>
          <w:p w14:paraId="212F36B5" w14:textId="77777777" w:rsidR="00AE304F" w:rsidRPr="00410FF0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0FF0">
              <w:rPr>
                <w:rFonts w:ascii="Arial" w:hAnsi="Arial" w:cs="Arial"/>
                <w:sz w:val="20"/>
                <w:szCs w:val="20"/>
              </w:rPr>
              <w:t>В 2018 году в выставке примут участие более 150 поставщиков и дистрибьюторов пищевых ингредиентов из Австрии, Австралии,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Белоруссии, Бельгии, Германии, </w:t>
            </w:r>
            <w:r w:rsidRPr="00410FF0">
              <w:rPr>
                <w:rFonts w:ascii="Arial" w:hAnsi="Arial" w:cs="Arial"/>
                <w:sz w:val="20"/>
                <w:szCs w:val="20"/>
              </w:rPr>
              <w:t>Египта, Индии, Испани</w:t>
            </w:r>
            <w:r>
              <w:rPr>
                <w:rFonts w:ascii="Arial" w:hAnsi="Arial" w:cs="Arial"/>
                <w:sz w:val="20"/>
                <w:szCs w:val="20"/>
              </w:rPr>
              <w:t>и, Ирана, Китая, Польши, России</w:t>
            </w:r>
            <w:r w:rsidRPr="002711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FF0">
              <w:rPr>
                <w:rFonts w:ascii="Arial" w:hAnsi="Arial" w:cs="Arial"/>
                <w:sz w:val="20"/>
                <w:szCs w:val="20"/>
              </w:rPr>
              <w:t>Более 20 компаний при</w:t>
            </w:r>
            <w:r>
              <w:rPr>
                <w:rFonts w:ascii="Arial" w:hAnsi="Arial" w:cs="Arial"/>
                <w:sz w:val="20"/>
                <w:szCs w:val="20"/>
              </w:rPr>
              <w:t>мут участие в выставке впервые.</w:t>
            </w:r>
          </w:p>
          <w:p w14:paraId="2B529426" w14:textId="77777777" w:rsidR="00AE304F" w:rsidRPr="00410FF0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0FF0">
              <w:rPr>
                <w:rFonts w:ascii="Arial" w:hAnsi="Arial" w:cs="Arial"/>
                <w:sz w:val="20"/>
                <w:szCs w:val="20"/>
              </w:rPr>
              <w:t xml:space="preserve">Так, международная компания «Штерн 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Ингредиентс</w:t>
            </w:r>
            <w:proofErr w:type="spellEnd"/>
            <w:r w:rsidRPr="00410FF0">
              <w:rPr>
                <w:rFonts w:ascii="Arial" w:hAnsi="Arial" w:cs="Arial"/>
                <w:sz w:val="20"/>
                <w:szCs w:val="20"/>
              </w:rPr>
              <w:t xml:space="preserve"> Россия» представит продукцию под торговыми марками: 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Hydrosol</w:t>
            </w:r>
            <w:proofErr w:type="spellEnd"/>
            <w:r w:rsidRPr="00410FF0">
              <w:rPr>
                <w:rFonts w:ascii="Arial" w:hAnsi="Arial" w:cs="Arial"/>
                <w:sz w:val="20"/>
                <w:szCs w:val="20"/>
              </w:rPr>
              <w:t xml:space="preserve"> - стабилизирующие системы для молочных продуктов и мороженого, деликатесных и готовых блюд, мяс</w:t>
            </w:r>
            <w:r>
              <w:rPr>
                <w:rFonts w:ascii="Arial" w:hAnsi="Arial" w:cs="Arial"/>
                <w:sz w:val="20"/>
                <w:szCs w:val="20"/>
              </w:rPr>
              <w:t xml:space="preserve">ных, колбасных и рыбных изделий,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Mühlenchemie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улучшител</w:t>
            </w:r>
            <w:r w:rsidRPr="00410FF0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410FF0">
              <w:rPr>
                <w:rFonts w:ascii="Arial" w:hAnsi="Arial" w:cs="Arial"/>
                <w:sz w:val="20"/>
                <w:szCs w:val="20"/>
              </w:rPr>
              <w:t xml:space="preserve"> муки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DeutscheBack</w:t>
            </w:r>
            <w:proofErr w:type="spellEnd"/>
            <w:r w:rsidRPr="00410FF0">
              <w:rPr>
                <w:rFonts w:ascii="Arial" w:hAnsi="Arial" w:cs="Arial"/>
                <w:sz w:val="20"/>
                <w:szCs w:val="20"/>
              </w:rPr>
              <w:t xml:space="preserve"> - хлебопека</w:t>
            </w:r>
            <w:r>
              <w:rPr>
                <w:rFonts w:ascii="Arial" w:hAnsi="Arial" w:cs="Arial"/>
                <w:sz w:val="20"/>
                <w:szCs w:val="20"/>
              </w:rPr>
              <w:t>рные и кондитерские ингредиенты,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OlbrichtArom</w:t>
            </w:r>
            <w:proofErr w:type="spellEnd"/>
            <w:r w:rsidRPr="00410FF0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ароматизатор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натуральные фруктовые пасты,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SternVitamin</w:t>
            </w:r>
            <w:proofErr w:type="spellEnd"/>
            <w:r w:rsidRPr="00410FF0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FF0">
              <w:rPr>
                <w:rFonts w:ascii="Arial" w:hAnsi="Arial" w:cs="Arial"/>
                <w:sz w:val="20"/>
                <w:szCs w:val="20"/>
              </w:rPr>
              <w:t>вит</w:t>
            </w:r>
            <w:r>
              <w:rPr>
                <w:rFonts w:ascii="Arial" w:hAnsi="Arial" w:cs="Arial"/>
                <w:sz w:val="20"/>
                <w:szCs w:val="20"/>
              </w:rPr>
              <w:t xml:space="preserve">аминные и минеральные премиксы, 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SternLife</w:t>
            </w:r>
            <w:proofErr w:type="spellEnd"/>
            <w:r w:rsidRPr="00410F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функциональные пищевые продукты,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Berg+Schmidt</w:t>
            </w:r>
            <w:proofErr w:type="spellEnd"/>
            <w:r w:rsidRPr="00410FF0">
              <w:rPr>
                <w:rFonts w:ascii="Arial" w:hAnsi="Arial" w:cs="Arial"/>
                <w:sz w:val="20"/>
                <w:szCs w:val="20"/>
              </w:rPr>
              <w:t xml:space="preserve"> - кормовые добавки. </w:t>
            </w:r>
          </w:p>
          <w:p w14:paraId="1A0A39D8" w14:textId="77777777" w:rsidR="00AE304F" w:rsidRPr="00410FF0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0FF0">
              <w:rPr>
                <w:rFonts w:ascii="Arial" w:hAnsi="Arial" w:cs="Arial"/>
                <w:sz w:val="20"/>
                <w:szCs w:val="20"/>
              </w:rPr>
              <w:t xml:space="preserve">Специалисты компании «ОМЕГА» расскажут о новинках, комплексных пищевых добавках для кондитерского производства: </w:t>
            </w:r>
            <w:r>
              <w:rPr>
                <w:rFonts w:ascii="Arial" w:hAnsi="Arial" w:cs="Arial"/>
                <w:sz w:val="20"/>
                <w:szCs w:val="20"/>
              </w:rPr>
              <w:t xml:space="preserve">это </w:t>
            </w:r>
            <w:r w:rsidRPr="00410FF0">
              <w:rPr>
                <w:rFonts w:ascii="Arial" w:hAnsi="Arial" w:cs="Arial"/>
                <w:sz w:val="20"/>
                <w:szCs w:val="20"/>
              </w:rPr>
              <w:t>зефирн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смес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410FF0">
              <w:rPr>
                <w:rFonts w:ascii="Arial" w:hAnsi="Arial" w:cs="Arial"/>
                <w:sz w:val="20"/>
                <w:szCs w:val="20"/>
              </w:rPr>
              <w:t>, позволяющ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п</w:t>
            </w:r>
            <w:r>
              <w:rPr>
                <w:rFonts w:ascii="Arial" w:hAnsi="Arial" w:cs="Arial"/>
                <w:sz w:val="20"/>
                <w:szCs w:val="20"/>
              </w:rPr>
              <w:t>олучить зефир на основе пектина,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и мармеладн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смесь, предназначенн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410FF0">
              <w:rPr>
                <w:rFonts w:ascii="Arial" w:hAnsi="Arial" w:cs="Arial"/>
                <w:sz w:val="20"/>
                <w:szCs w:val="20"/>
              </w:rPr>
              <w:t xml:space="preserve"> для изготовления желейного, формового мармелада. </w:t>
            </w:r>
          </w:p>
          <w:p w14:paraId="1559C440" w14:textId="77777777" w:rsidR="00AE304F" w:rsidRPr="00043806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0FF0">
              <w:rPr>
                <w:rFonts w:ascii="Arial" w:hAnsi="Arial" w:cs="Arial"/>
                <w:sz w:val="20"/>
                <w:szCs w:val="20"/>
              </w:rPr>
              <w:t>На стенде компании «</w:t>
            </w:r>
            <w:proofErr w:type="spellStart"/>
            <w:r w:rsidRPr="00410FF0">
              <w:rPr>
                <w:rFonts w:ascii="Arial" w:hAnsi="Arial" w:cs="Arial"/>
                <w:sz w:val="20"/>
                <w:szCs w:val="20"/>
              </w:rPr>
              <w:t>На</w:t>
            </w:r>
            <w:proofErr w:type="gramStart"/>
            <w:r w:rsidRPr="00410FF0">
              <w:rPr>
                <w:rFonts w:ascii="Arial" w:hAnsi="Arial" w:cs="Arial"/>
                <w:sz w:val="20"/>
                <w:szCs w:val="20"/>
              </w:rPr>
              <w:t>DO</w:t>
            </w:r>
            <w:proofErr w:type="spellEnd"/>
            <w:proofErr w:type="gramEnd"/>
            <w:r w:rsidRPr="00410FF0">
              <w:rPr>
                <w:rFonts w:ascii="Arial" w:hAnsi="Arial" w:cs="Arial"/>
                <w:sz w:val="20"/>
                <w:szCs w:val="20"/>
              </w:rPr>
              <w:t>» можно будет ознакомиться с фруктово-ягодными и овощными наполнителями, карамелью, кондитерскими гелями, посыпками для молочной и кондитерской продукции.</w:t>
            </w:r>
          </w:p>
          <w:p w14:paraId="2FCA883E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Компания «Джорджия» предложит посетителям большой ассортимент натуральных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вкусоароматических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ингр</w:t>
            </w:r>
            <w:r>
              <w:rPr>
                <w:rFonts w:ascii="Arial" w:hAnsi="Arial" w:cs="Arial"/>
                <w:sz w:val="20"/>
                <w:szCs w:val="20"/>
              </w:rPr>
              <w:t>едиентов линии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Грейнс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9E57D1">
              <w:rPr>
                <w:rFonts w:ascii="Arial" w:hAnsi="Arial" w:cs="Arial"/>
                <w:sz w:val="20"/>
                <w:szCs w:val="20"/>
              </w:rPr>
              <w:t>производства завода «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choice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>.»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E57D1">
              <w:rPr>
                <w:rFonts w:ascii="Arial" w:hAnsi="Arial" w:cs="Arial"/>
                <w:sz w:val="20"/>
                <w:szCs w:val="20"/>
              </w:rPr>
              <w:t>США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E57D1">
              <w:rPr>
                <w:rFonts w:ascii="Arial" w:hAnsi="Arial" w:cs="Arial"/>
                <w:sz w:val="20"/>
                <w:szCs w:val="20"/>
              </w:rPr>
              <w:t>, широкую линейку цитрусовых в</w:t>
            </w:r>
            <w:r>
              <w:rPr>
                <w:rFonts w:ascii="Arial" w:hAnsi="Arial" w:cs="Arial"/>
                <w:sz w:val="20"/>
                <w:szCs w:val="20"/>
              </w:rPr>
              <w:t>олокон завода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Fiberstar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(</w:t>
            </w:r>
            <w:r w:rsidRPr="009E57D1">
              <w:rPr>
                <w:rFonts w:ascii="Arial" w:hAnsi="Arial" w:cs="Arial"/>
                <w:sz w:val="20"/>
                <w:szCs w:val="20"/>
              </w:rPr>
              <w:t>США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E57D1">
              <w:rPr>
                <w:rFonts w:ascii="Arial" w:hAnsi="Arial" w:cs="Arial"/>
                <w:sz w:val="20"/>
                <w:szCs w:val="20"/>
              </w:rPr>
              <w:t>, продукцию за</w:t>
            </w:r>
            <w:r>
              <w:rPr>
                <w:rFonts w:ascii="Arial" w:hAnsi="Arial" w:cs="Arial"/>
                <w:sz w:val="20"/>
                <w:szCs w:val="20"/>
              </w:rPr>
              <w:t>вода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Flavors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(</w:t>
            </w:r>
            <w:r w:rsidRPr="009E57D1">
              <w:rPr>
                <w:rFonts w:ascii="Arial" w:hAnsi="Arial" w:cs="Arial"/>
                <w:sz w:val="20"/>
                <w:szCs w:val="20"/>
              </w:rPr>
              <w:t>США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E57D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гидролизат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растительных белков.</w:t>
            </w:r>
          </w:p>
          <w:p w14:paraId="07D986D2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Специалисты компании «Предо» расскажут о собственных разработках и производстве функциональных жировых смесей и спредов. </w:t>
            </w:r>
          </w:p>
          <w:p w14:paraId="3F15E707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Испанская компания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Manipulados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представит готовые к использованию овощные продукты для производства замороженных полуфабрикатов, выпечки, соусов, продукции национальной кухни, производства мясных и рыбных консервов. </w:t>
            </w:r>
          </w:p>
          <w:p w14:paraId="464CCEFC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Компания «МЭТР» </w:t>
            </w:r>
            <w:r>
              <w:rPr>
                <w:rFonts w:ascii="Arial" w:hAnsi="Arial" w:cs="Arial"/>
                <w:sz w:val="20"/>
                <w:szCs w:val="20"/>
              </w:rPr>
              <w:t>предложит специалистам</w:t>
            </w:r>
            <w:r w:rsidRPr="009E57D1">
              <w:rPr>
                <w:rFonts w:ascii="Arial" w:hAnsi="Arial" w:cs="Arial"/>
                <w:sz w:val="20"/>
                <w:szCs w:val="20"/>
              </w:rPr>
              <w:t xml:space="preserve"> маринады, соусы, пряности, специи, приправы, овощные пасты, пищевые добавки и наполнители под торговыми марками «</w:t>
            </w:r>
            <w:proofErr w:type="spellStart"/>
            <w:proofErr w:type="gramStart"/>
            <w:r w:rsidRPr="009E57D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E57D1">
              <w:rPr>
                <w:rFonts w:ascii="Arial" w:hAnsi="Arial" w:cs="Arial"/>
                <w:sz w:val="20"/>
                <w:szCs w:val="20"/>
              </w:rPr>
              <w:t>aitreFoods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» и «Пряный путь». </w:t>
            </w:r>
          </w:p>
          <w:p w14:paraId="3CA36008" w14:textId="0BAD726A" w:rsidR="00C13E8A" w:rsidRPr="00043806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Австрийская компания AKRAS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Flavours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представит российскому рынку натуральные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ароматизаторы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со вкусом Ванили и чая Матча.  </w:t>
            </w:r>
          </w:p>
        </w:tc>
        <w:tc>
          <w:tcPr>
            <w:tcW w:w="236" w:type="dxa"/>
            <w:vMerge/>
            <w:shd w:val="clear" w:color="auto" w:fill="auto"/>
          </w:tcPr>
          <w:p w14:paraId="62A7DB83" w14:textId="77777777" w:rsidR="00C13E8A" w:rsidRDefault="00C13E8A"/>
        </w:tc>
        <w:tc>
          <w:tcPr>
            <w:tcW w:w="2551" w:type="dxa"/>
            <w:shd w:val="clear" w:color="auto" w:fill="auto"/>
          </w:tcPr>
          <w:p w14:paraId="6A28BE08" w14:textId="358D2F17" w:rsidR="00A0006B" w:rsidRPr="00110C71" w:rsidRDefault="00A660A3" w:rsidP="00A0006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2</w:t>
            </w:r>
            <w:r w:rsidR="00D622F4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</w:t>
            </w:r>
            <w:r w:rsidR="00A0006B" w:rsidRPr="00110C7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-я Международная выставка </w:t>
            </w:r>
          </w:p>
          <w:p w14:paraId="380F2CAC" w14:textId="77777777" w:rsidR="00A0006B" w:rsidRPr="00110C71" w:rsidRDefault="00A0006B" w:rsidP="00A0006B">
            <w:pPr>
              <w:rPr>
                <w:rFonts w:ascii="Arial" w:hAnsi="Arial" w:cs="Arial"/>
                <w:sz w:val="22"/>
                <w:szCs w:val="22"/>
              </w:rPr>
            </w:pPr>
            <w:r w:rsidRPr="00110C7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пищевых ингредиентов</w:t>
            </w:r>
          </w:p>
          <w:p w14:paraId="4396738C" w14:textId="26CE6AAD" w:rsidR="00C13E8A" w:rsidRPr="00A660A3" w:rsidRDefault="000E096A" w:rsidP="000E096A">
            <w:pPr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br/>
            </w:r>
            <w:r w:rsidR="0000184A">
              <w:rPr>
                <w:rFonts w:ascii="Arial" w:hAnsi="Arial" w:cs="Arial"/>
                <w:color w:val="C00000"/>
                <w:sz w:val="21"/>
                <w:szCs w:val="32"/>
              </w:rPr>
              <w:t>27</w:t>
            </w:r>
            <w:r w:rsidR="00A0006B" w:rsidRPr="00A0006B">
              <w:rPr>
                <w:rFonts w:ascii="Arial" w:hAnsi="Arial" w:cs="Arial"/>
                <w:color w:val="C00000"/>
                <w:sz w:val="21"/>
                <w:szCs w:val="32"/>
              </w:rPr>
              <w:t xml:space="preserve"> февраля –</w:t>
            </w:r>
            <w:r w:rsidR="00A0006B" w:rsidRPr="00A0006B">
              <w:rPr>
                <w:rFonts w:ascii="Arial" w:hAnsi="Arial" w:cs="Arial"/>
                <w:color w:val="C00000"/>
                <w:sz w:val="21"/>
                <w:szCs w:val="32"/>
              </w:rPr>
              <w:br/>
              <w:t>2 марта 201</w:t>
            </w:r>
            <w:r w:rsidR="001E269E">
              <w:rPr>
                <w:rFonts w:ascii="Arial" w:hAnsi="Arial" w:cs="Arial"/>
                <w:color w:val="C00000"/>
                <w:sz w:val="21"/>
                <w:szCs w:val="32"/>
              </w:rPr>
              <w:t>8</w:t>
            </w:r>
            <w:r w:rsidR="00A0006B" w:rsidRPr="00A0006B">
              <w:rPr>
                <w:rFonts w:ascii="Arial" w:hAnsi="Arial" w:cs="Arial"/>
                <w:color w:val="C00000"/>
              </w:rPr>
              <w:t xml:space="preserve"> </w:t>
            </w:r>
          </w:p>
          <w:p w14:paraId="2415CECD" w14:textId="77777777" w:rsidR="00C13E8A" w:rsidRPr="00043806" w:rsidRDefault="00C13E8A" w:rsidP="006643AB">
            <w:pPr>
              <w:rPr>
                <w:rFonts w:ascii="Arial" w:hAnsi="Arial" w:cs="Arial"/>
              </w:rPr>
            </w:pPr>
          </w:p>
          <w:p w14:paraId="73A6179F" w14:textId="6C1D0174" w:rsidR="00C13E8A" w:rsidRPr="00D622F4" w:rsidRDefault="00A0006B" w:rsidP="006643AB">
            <w:pPr>
              <w:rPr>
                <w:rFonts w:ascii="Arial" w:hAnsi="Arial" w:cs="Arial"/>
                <w:b/>
                <w:color w:val="C00000"/>
              </w:rPr>
            </w:pPr>
            <w:r w:rsidRPr="00110C7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Россия, Москва,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br/>
            </w:r>
            <w:r w:rsidRPr="00110C7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МВЦ «Крокус Экспо»</w:t>
            </w:r>
            <w:r w:rsidR="000E096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br/>
            </w:r>
            <w:r w:rsidR="00C32751" w:rsidRPr="00043806">
              <w:rPr>
                <w:rFonts w:ascii="Arial" w:hAnsi="Arial" w:cs="Arial"/>
                <w:b/>
                <w:color w:val="C00000"/>
              </w:rPr>
              <w:t>www</w:t>
            </w:r>
            <w:r w:rsidR="0054087B" w:rsidRPr="00043806">
              <w:rPr>
                <w:rFonts w:ascii="Arial" w:hAnsi="Arial" w:cs="Arial"/>
                <w:b/>
                <w:color w:val="C00000"/>
              </w:rPr>
              <w:t>.</w:t>
            </w:r>
            <w:r w:rsidR="00110C71">
              <w:rPr>
                <w:rFonts w:ascii="Arial" w:hAnsi="Arial" w:cs="Arial"/>
                <w:b/>
                <w:color w:val="C00000"/>
              </w:rPr>
              <w:t>ingred</w:t>
            </w:r>
            <w:r w:rsidR="0054087B" w:rsidRPr="00043806">
              <w:rPr>
                <w:rFonts w:ascii="Arial" w:hAnsi="Arial" w:cs="Arial"/>
                <w:b/>
                <w:color w:val="C00000"/>
              </w:rPr>
              <w:t>.</w:t>
            </w:r>
            <w:proofErr w:type="spellStart"/>
            <w:r w:rsidR="00A660A3">
              <w:rPr>
                <w:rFonts w:ascii="Arial" w:hAnsi="Arial" w:cs="Arial"/>
                <w:b/>
                <w:color w:val="C00000"/>
                <w:lang w:val="en-US"/>
              </w:rPr>
              <w:t>ru</w:t>
            </w:r>
            <w:proofErr w:type="spellEnd"/>
          </w:p>
          <w:p w14:paraId="721E7E44" w14:textId="77777777" w:rsidR="00C32751" w:rsidRDefault="00C32751" w:rsidP="006643AB">
            <w:pPr>
              <w:rPr>
                <w:b/>
                <w:color w:val="C00000"/>
              </w:rPr>
            </w:pPr>
          </w:p>
          <w:p w14:paraId="61A59A9D" w14:textId="406B2A3E" w:rsidR="000E7D8A" w:rsidRDefault="00EE00C3" w:rsidP="006643AB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2A2B1D24" wp14:editId="5049A763">
                  <wp:extent cx="1446994" cy="3519804"/>
                  <wp:effectExtent l="0" t="0" r="1270" b="1143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94" cy="351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95A5E" w14:textId="77777777" w:rsidR="000E7D8A" w:rsidRDefault="000E7D8A" w:rsidP="006643AB">
            <w:pPr>
              <w:rPr>
                <w:b/>
                <w:color w:val="C00000"/>
              </w:rPr>
            </w:pPr>
          </w:p>
          <w:p w14:paraId="31CB19C6" w14:textId="77777777" w:rsidR="0054087B" w:rsidRDefault="0054087B" w:rsidP="006643AB">
            <w:pPr>
              <w:rPr>
                <w:b/>
                <w:color w:val="C00000"/>
              </w:rPr>
            </w:pPr>
          </w:p>
          <w:p w14:paraId="00DE690A" w14:textId="77777777"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5953673F" wp14:editId="6FACCA67">
                  <wp:extent cx="484505" cy="484505"/>
                  <wp:effectExtent l="0" t="0" r="0" b="0"/>
                  <wp:docPr id="4" name="Изображение 4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044D9" w14:textId="77777777"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6B5D6820" w14:textId="77777777" w:rsidR="00A0006B" w:rsidRPr="00D622F4" w:rsidRDefault="00A0006B" w:rsidP="00A0006B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Организатор:</w:t>
            </w:r>
          </w:p>
          <w:p w14:paraId="79707CE5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Группа компаний ITE</w:t>
            </w:r>
          </w:p>
          <w:p w14:paraId="6B746555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14:paraId="6B606FBA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14:paraId="6DAB2A87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pr@ite-expo.ru</w:t>
            </w:r>
          </w:p>
          <w:p w14:paraId="5A8B75E7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+7 (499) 750-08-28</w:t>
            </w:r>
          </w:p>
          <w:p w14:paraId="5C9D0ACD" w14:textId="3336F84F" w:rsidR="00C32751" w:rsidRPr="00E6707A" w:rsidRDefault="00A0006B" w:rsidP="00A0006B">
            <w:pPr>
              <w:rPr>
                <w:b/>
                <w:color w:val="C00000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www.ite-russia.ru</w:t>
            </w:r>
          </w:p>
        </w:tc>
      </w:tr>
    </w:tbl>
    <w:p w14:paraId="134704B3" w14:textId="77777777" w:rsidR="001A11B3" w:rsidRDefault="00AE304F"/>
    <w:tbl>
      <w:tblPr>
        <w:tblStyle w:val="a3"/>
        <w:tblW w:w="1058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36"/>
        <w:gridCol w:w="2551"/>
      </w:tblGrid>
      <w:tr w:rsidR="00C241BC" w:rsidRPr="006D1C6E" w14:paraId="1A011E00" w14:textId="77777777" w:rsidTr="00065526">
        <w:trPr>
          <w:trHeight w:val="1570"/>
        </w:trPr>
        <w:tc>
          <w:tcPr>
            <w:tcW w:w="7797" w:type="dxa"/>
            <w:shd w:val="clear" w:color="auto" w:fill="auto"/>
          </w:tcPr>
          <w:p w14:paraId="2648F98E" w14:textId="56156323" w:rsidR="00C241BC" w:rsidRPr="00043806" w:rsidRDefault="00C241BC" w:rsidP="000655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589A8C75" w14:textId="77777777" w:rsidR="00C241BC" w:rsidRDefault="00C241BC" w:rsidP="00065526"/>
        </w:tc>
        <w:tc>
          <w:tcPr>
            <w:tcW w:w="2551" w:type="dxa"/>
            <w:shd w:val="clear" w:color="auto" w:fill="auto"/>
          </w:tcPr>
          <w:p w14:paraId="3C0B5678" w14:textId="77777777" w:rsidR="00C241BC" w:rsidRPr="00D622F4" w:rsidRDefault="00C241BC" w:rsidP="00065526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1F53D9" wp14:editId="43E08C7D">
                  <wp:simplePos x="0" y="0"/>
                  <wp:positionH relativeFrom="margin">
                    <wp:posOffset>-73667</wp:posOffset>
                  </wp:positionH>
                  <wp:positionV relativeFrom="margin">
                    <wp:posOffset>17131</wp:posOffset>
                  </wp:positionV>
                  <wp:extent cx="1908000" cy="555787"/>
                  <wp:effectExtent l="0" t="0" r="0" b="3175"/>
                  <wp:wrapSquare wrapText="bothSides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epartments/Design/Internal/DesignArchive-Copy-2/Events/MosBuild/2016/2_identity/1_logo/MB16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55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41BC" w:rsidRPr="00C13E8A" w14:paraId="7DFD746B" w14:textId="77777777" w:rsidTr="00065526">
        <w:trPr>
          <w:trHeight w:val="199"/>
        </w:trPr>
        <w:tc>
          <w:tcPr>
            <w:tcW w:w="7797" w:type="dxa"/>
            <w:shd w:val="clear" w:color="auto" w:fill="auto"/>
          </w:tcPr>
          <w:p w14:paraId="37E8A8C3" w14:textId="77777777" w:rsidR="00C241BC" w:rsidRPr="00043806" w:rsidRDefault="00C241BC" w:rsidP="00065526">
            <w:pPr>
              <w:ind w:left="-8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39F149B" w14:textId="77777777" w:rsidR="00C241BC" w:rsidRPr="00C13E8A" w:rsidRDefault="00C241BC" w:rsidP="0006552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14:paraId="38E6815C" w14:textId="77777777" w:rsidR="00C241BC" w:rsidRPr="00C13E8A" w:rsidRDefault="00C241BC" w:rsidP="00065526">
            <w:pPr>
              <w:rPr>
                <w:sz w:val="10"/>
                <w:szCs w:val="10"/>
              </w:rPr>
            </w:pPr>
          </w:p>
        </w:tc>
      </w:tr>
      <w:tr w:rsidR="00C241BC" w:rsidRPr="00E6707A" w14:paraId="4788B89E" w14:textId="77777777" w:rsidTr="00065526">
        <w:trPr>
          <w:trHeight w:val="13811"/>
        </w:trPr>
        <w:tc>
          <w:tcPr>
            <w:tcW w:w="7797" w:type="dxa"/>
            <w:shd w:val="clear" w:color="auto" w:fill="auto"/>
          </w:tcPr>
          <w:p w14:paraId="78054B1D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В выставке примет участие компания из Австралии –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Makers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, производитель сухих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ароматизаторов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, эмульсий, вкусовых добавок, стабилизаторов для молочных продуктов и соков. </w:t>
            </w:r>
          </w:p>
          <w:p w14:paraId="7E1F8ED1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Компания «Ренко» представит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молокосвертывающие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ферменты для производства сыров. </w:t>
            </w:r>
          </w:p>
          <w:p w14:paraId="1BB6EEB9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>С экстрактами растительного и животного происхождения, пищевыми консервантами, аминокислотами и протеинами, пищевыми красителями и пигментами можно будет ознакомиться на стенде компании «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Натуринг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  <w:p w14:paraId="53F1005A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Компания «БЕКАР» предложит заквасочные культуры для кисломолочных продуктов и сыров,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пробиотические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культуры, защитные культуры и компоненты,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молокосвертывающие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ферменты, энзимы, красители, функциональные ингредиенты. </w:t>
            </w:r>
          </w:p>
          <w:p w14:paraId="5FA77208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Гулькевичский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Крахмальный завод и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Светлоградский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7D1">
              <w:rPr>
                <w:rFonts w:ascii="Arial" w:hAnsi="Arial" w:cs="Arial"/>
                <w:sz w:val="20"/>
                <w:szCs w:val="20"/>
              </w:rPr>
              <w:t>крахмало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>-паточный</w:t>
            </w:r>
            <w:proofErr w:type="gramEnd"/>
            <w:r w:rsidRPr="009E57D1">
              <w:rPr>
                <w:rFonts w:ascii="Arial" w:hAnsi="Arial" w:cs="Arial"/>
                <w:sz w:val="20"/>
                <w:szCs w:val="20"/>
              </w:rPr>
              <w:t xml:space="preserve"> комбинат представят на своих стендах крахмал, патоку и другие ингредиенты.</w:t>
            </w:r>
          </w:p>
          <w:p w14:paraId="35CE87FB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>Спец</w:t>
            </w:r>
            <w:r>
              <w:rPr>
                <w:rFonts w:ascii="Arial" w:hAnsi="Arial" w:cs="Arial"/>
                <w:sz w:val="20"/>
                <w:szCs w:val="20"/>
              </w:rPr>
              <w:t>иалисты компании 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Флора» </w:t>
            </w:r>
            <w:r w:rsidRPr="009E57D1">
              <w:rPr>
                <w:rFonts w:ascii="Arial" w:hAnsi="Arial" w:cs="Arial"/>
                <w:sz w:val="20"/>
                <w:szCs w:val="20"/>
              </w:rPr>
              <w:t xml:space="preserve">ознакомят российских производителей продуктов питания и товаров для здоровья с продукцией японских компаний: SHIMIZU CHEMICAL CORPORATION,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Gunei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Industry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Ltd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NIKKO CHEMICALS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Ltd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AMINO UP CHEMICAL.</w:t>
            </w:r>
          </w:p>
          <w:p w14:paraId="4F437150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Компания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Oleon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</w:t>
            </w:r>
            <w:r w:rsidRPr="009E57D1">
              <w:rPr>
                <w:rFonts w:ascii="Arial" w:hAnsi="Arial" w:cs="Arial"/>
                <w:sz w:val="20"/>
                <w:szCs w:val="20"/>
              </w:rPr>
              <w:t xml:space="preserve"> Бельги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9E57D1">
              <w:rPr>
                <w:rFonts w:ascii="Arial" w:hAnsi="Arial" w:cs="Arial"/>
                <w:sz w:val="20"/>
                <w:szCs w:val="20"/>
              </w:rPr>
              <w:t xml:space="preserve"> - лидер европейского рынка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олеохимии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(пищевые ингредиенты, корма,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биотопливо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E57D1">
              <w:rPr>
                <w:rFonts w:ascii="Arial" w:hAnsi="Arial" w:cs="Arial"/>
                <w:sz w:val="20"/>
                <w:szCs w:val="20"/>
              </w:rPr>
              <w:t xml:space="preserve"> продемонстрирует пищевые эмульгаторы, MCT (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среднецепочечные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триглицериды) под торговой маркой RADIAMULS® и глицерин. Эмульгаторы специально разработаны для применения в разнообразных сферах пищевой промышленности: хлебопекарном, кондитерском, масложировом и молочном производстве.</w:t>
            </w:r>
          </w:p>
          <w:p w14:paraId="695EEEB0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Специалисты немецкой компании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Glatt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расскажут о комплексных технологических решениях по гранулированию жидкостей (например, подсластители, консерванты,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текстуранты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),  агломерации порошков (например, быстрорастворимые напитки, супы, натуральные экстракты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ароматизаторов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, травы и другие смеси), покрытию для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функционализации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частиц или инкапсуляции жидкостей для стабилизации чувствительных веществ (например, масла,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ароматизаторы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, ферменты,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пробиотики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9F7D3F7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Компания из Ирана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Shirin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привезет образцы какао порошка под торговой маркой AFRIGHANA, а также тертое какао и кокосовое масло. </w:t>
            </w:r>
          </w:p>
          <w:p w14:paraId="338B9880" w14:textId="77777777" w:rsidR="00AE304F" w:rsidRPr="009E57D1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57D1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этом</w:t>
            </w:r>
            <w:r w:rsidRPr="009E57D1">
              <w:rPr>
                <w:rFonts w:ascii="Arial" w:hAnsi="Arial" w:cs="Arial"/>
                <w:sz w:val="20"/>
                <w:szCs w:val="20"/>
              </w:rPr>
              <w:t xml:space="preserve"> году выставка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Ingredients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Russia </w:t>
            </w:r>
            <w:r>
              <w:rPr>
                <w:rFonts w:ascii="Arial" w:hAnsi="Arial" w:cs="Arial"/>
                <w:sz w:val="20"/>
                <w:szCs w:val="20"/>
              </w:rPr>
              <w:t>проходит</w:t>
            </w:r>
            <w:r w:rsidRPr="009E57D1">
              <w:rPr>
                <w:rFonts w:ascii="Arial" w:hAnsi="Arial" w:cs="Arial"/>
                <w:sz w:val="20"/>
                <w:szCs w:val="20"/>
              </w:rPr>
              <w:t xml:space="preserve"> одновременно с Международной выставкой оборудования и технологий для животноводства, молочного и мясного производст</w:t>
            </w:r>
            <w:r>
              <w:rPr>
                <w:rFonts w:ascii="Arial" w:hAnsi="Arial" w:cs="Arial"/>
                <w:sz w:val="20"/>
                <w:szCs w:val="20"/>
              </w:rPr>
              <w:t xml:space="preserve">в «Молочная и мясная индустрия». </w:t>
            </w:r>
            <w:r w:rsidRPr="009E57D1">
              <w:rPr>
                <w:rFonts w:ascii="Arial" w:hAnsi="Arial" w:cs="Arial"/>
                <w:sz w:val="20"/>
                <w:szCs w:val="20"/>
              </w:rPr>
              <w:t xml:space="preserve">Соседство </w:t>
            </w:r>
            <w:proofErr w:type="spellStart"/>
            <w:r w:rsidRPr="009E57D1">
              <w:rPr>
                <w:rFonts w:ascii="Arial" w:hAnsi="Arial" w:cs="Arial"/>
                <w:sz w:val="20"/>
                <w:szCs w:val="20"/>
              </w:rPr>
              <w:t>Ingredients</w:t>
            </w:r>
            <w:proofErr w:type="spellEnd"/>
            <w:r w:rsidRPr="009E57D1">
              <w:rPr>
                <w:rFonts w:ascii="Arial" w:hAnsi="Arial" w:cs="Arial"/>
                <w:sz w:val="20"/>
                <w:szCs w:val="20"/>
              </w:rPr>
              <w:t xml:space="preserve"> Russia с выставкой оборудования и технологий для молочной и мясной индустрии создаёт эффект синергии и повышает продуктивность посещения.</w:t>
            </w:r>
          </w:p>
          <w:p w14:paraId="42C20494" w14:textId="0D664463" w:rsidR="00C241BC" w:rsidRPr="00043806" w:rsidRDefault="00AE304F" w:rsidP="00AE30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441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Для бесплатного посещения выставки специалисты могут получить электронный билет на сайте </w:t>
            </w:r>
            <w:r w:rsidRPr="00A4415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www</w:t>
            </w:r>
            <w:r w:rsidRPr="00A4415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spellStart"/>
            <w:r w:rsidRPr="00A4415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ingred</w:t>
            </w:r>
            <w:proofErr w:type="spellEnd"/>
            <w:r w:rsidRPr="00A4415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spellStart"/>
            <w:r w:rsidRPr="00A4415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A4415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36" w:type="dxa"/>
            <w:vMerge/>
            <w:shd w:val="clear" w:color="auto" w:fill="auto"/>
          </w:tcPr>
          <w:p w14:paraId="28367610" w14:textId="77777777" w:rsidR="00C241BC" w:rsidRDefault="00C241BC" w:rsidP="00065526"/>
        </w:tc>
        <w:tc>
          <w:tcPr>
            <w:tcW w:w="2551" w:type="dxa"/>
            <w:shd w:val="clear" w:color="auto" w:fill="auto"/>
          </w:tcPr>
          <w:p w14:paraId="2CC76958" w14:textId="6B015698" w:rsidR="00A0006B" w:rsidRPr="00110C71" w:rsidRDefault="00770CCE" w:rsidP="00A0006B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21</w:t>
            </w:r>
            <w:r w:rsidR="00A0006B" w:rsidRPr="00110C7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-я Международная выставка </w:t>
            </w:r>
          </w:p>
          <w:p w14:paraId="79212BCF" w14:textId="77777777" w:rsidR="00A0006B" w:rsidRPr="00110C71" w:rsidRDefault="00A0006B" w:rsidP="00A0006B">
            <w:pPr>
              <w:rPr>
                <w:rFonts w:ascii="Arial" w:hAnsi="Arial" w:cs="Arial"/>
                <w:sz w:val="22"/>
                <w:szCs w:val="22"/>
              </w:rPr>
            </w:pPr>
            <w:r w:rsidRPr="00110C7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пищевых ингредиентов</w:t>
            </w:r>
          </w:p>
          <w:p w14:paraId="089A920C" w14:textId="7B7DDC06" w:rsidR="00A0006B" w:rsidRPr="00A660A3" w:rsidRDefault="00A0006B" w:rsidP="00A0006B">
            <w:pPr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br/>
            </w:r>
            <w:r w:rsidRPr="00A0006B">
              <w:rPr>
                <w:rFonts w:ascii="Arial" w:hAnsi="Arial" w:cs="Arial"/>
                <w:color w:val="C00000"/>
                <w:sz w:val="21"/>
                <w:szCs w:val="32"/>
              </w:rPr>
              <w:t>2</w:t>
            </w:r>
            <w:r w:rsidR="0000184A">
              <w:rPr>
                <w:rFonts w:ascii="Arial" w:hAnsi="Arial" w:cs="Arial"/>
                <w:color w:val="C00000"/>
                <w:sz w:val="21"/>
                <w:szCs w:val="32"/>
              </w:rPr>
              <w:t>7</w:t>
            </w:r>
            <w:r w:rsidRPr="00A0006B">
              <w:rPr>
                <w:rFonts w:ascii="Arial" w:hAnsi="Arial" w:cs="Arial"/>
                <w:color w:val="C00000"/>
                <w:sz w:val="21"/>
                <w:szCs w:val="32"/>
              </w:rPr>
              <w:t xml:space="preserve"> февраля –</w:t>
            </w:r>
            <w:r w:rsidRPr="00A0006B">
              <w:rPr>
                <w:rFonts w:ascii="Arial" w:hAnsi="Arial" w:cs="Arial"/>
                <w:color w:val="C00000"/>
                <w:sz w:val="21"/>
                <w:szCs w:val="32"/>
              </w:rPr>
              <w:br/>
              <w:t>2 марта 201</w:t>
            </w:r>
            <w:r w:rsidR="00AE304F">
              <w:rPr>
                <w:rFonts w:ascii="Arial" w:hAnsi="Arial" w:cs="Arial"/>
                <w:color w:val="C00000"/>
                <w:sz w:val="21"/>
                <w:szCs w:val="32"/>
                <w:lang w:val="en-US"/>
              </w:rPr>
              <w:t>8</w:t>
            </w:r>
            <w:r w:rsidRPr="00A0006B">
              <w:rPr>
                <w:rFonts w:ascii="Arial" w:hAnsi="Arial" w:cs="Arial"/>
                <w:color w:val="C00000"/>
              </w:rPr>
              <w:t xml:space="preserve"> </w:t>
            </w:r>
          </w:p>
          <w:p w14:paraId="2CE194ED" w14:textId="77777777" w:rsidR="00A0006B" w:rsidRPr="00043806" w:rsidRDefault="00A0006B" w:rsidP="00A0006B">
            <w:pPr>
              <w:rPr>
                <w:rFonts w:ascii="Arial" w:hAnsi="Arial" w:cs="Arial"/>
              </w:rPr>
            </w:pPr>
          </w:p>
          <w:p w14:paraId="651B1546" w14:textId="77777777" w:rsidR="00A0006B" w:rsidRPr="00D622F4" w:rsidRDefault="00A0006B" w:rsidP="00A0006B">
            <w:pPr>
              <w:rPr>
                <w:rFonts w:ascii="Arial" w:hAnsi="Arial" w:cs="Arial"/>
                <w:b/>
                <w:color w:val="C00000"/>
              </w:rPr>
            </w:pPr>
            <w:r w:rsidRPr="00110C7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Россия, Москва,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br/>
            </w:r>
            <w:r w:rsidRPr="00110C71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МВЦ «Крокус Экспо»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br/>
            </w:r>
            <w:r w:rsidRPr="00043806">
              <w:rPr>
                <w:rFonts w:ascii="Arial" w:hAnsi="Arial" w:cs="Arial"/>
                <w:b/>
                <w:color w:val="C00000"/>
              </w:rPr>
              <w:t>www.</w:t>
            </w:r>
            <w:r>
              <w:rPr>
                <w:rFonts w:ascii="Arial" w:hAnsi="Arial" w:cs="Arial"/>
                <w:b/>
                <w:color w:val="C00000"/>
              </w:rPr>
              <w:t>ingred</w:t>
            </w:r>
            <w:r w:rsidRPr="00043806">
              <w:rPr>
                <w:rFonts w:ascii="Arial" w:hAnsi="Arial" w:cs="Arial"/>
                <w:b/>
                <w:color w:val="C00000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C00000"/>
                <w:lang w:val="en-US"/>
              </w:rPr>
              <w:t>ru</w:t>
            </w:r>
            <w:proofErr w:type="spellEnd"/>
          </w:p>
          <w:p w14:paraId="06D24B2B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4C9A7315" w14:textId="59A3CDE0" w:rsidR="00C241BC" w:rsidRDefault="00C241BC" w:rsidP="00065526">
            <w:pPr>
              <w:rPr>
                <w:b/>
                <w:color w:val="C00000"/>
              </w:rPr>
            </w:pPr>
          </w:p>
          <w:p w14:paraId="7C1DE3D6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39E7F788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130FF5A6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664FA197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17F71837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7D68C134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36C8F62E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56991A27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4A8D2308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2385D415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6025EBDD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29D66D01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22209289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5C3DCAE3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56A25D12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2DD96A6F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08D4F793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6D2A6E4F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0FD6B77A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499D53A3" w14:textId="77777777" w:rsidR="00C241BC" w:rsidRDefault="00C241BC" w:rsidP="00065526">
            <w:pPr>
              <w:rPr>
                <w:b/>
                <w:color w:val="C00000"/>
              </w:rPr>
            </w:pPr>
          </w:p>
          <w:p w14:paraId="339E60A5" w14:textId="77777777" w:rsidR="00C241BC" w:rsidRDefault="00C241BC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7AE2BA68" wp14:editId="671632B2">
                  <wp:extent cx="484505" cy="484505"/>
                  <wp:effectExtent l="0" t="0" r="0" b="0"/>
                  <wp:docPr id="6" name="Изображение 6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E57E8" w14:textId="77777777" w:rsidR="00C241BC" w:rsidRDefault="00C241BC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6EBC9BD9" w14:textId="77777777" w:rsidR="00A0006B" w:rsidRPr="00D622F4" w:rsidRDefault="00A0006B" w:rsidP="00A0006B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Организатор:</w:t>
            </w:r>
          </w:p>
          <w:p w14:paraId="54B3C62C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Группа компаний ITE</w:t>
            </w:r>
          </w:p>
          <w:p w14:paraId="0FC66705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14:paraId="496AE6E9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14:paraId="2529460C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pr@ite-expo.ru</w:t>
            </w:r>
          </w:p>
          <w:p w14:paraId="3B710630" w14:textId="77777777" w:rsidR="00A0006B" w:rsidRPr="00EC18C6" w:rsidRDefault="00A0006B" w:rsidP="00A0006B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+7 (499) 750-08-28</w:t>
            </w:r>
          </w:p>
          <w:p w14:paraId="6BB9874E" w14:textId="7A073261" w:rsidR="00C241BC" w:rsidRPr="00E6707A" w:rsidRDefault="00A0006B" w:rsidP="00A0006B">
            <w:pPr>
              <w:rPr>
                <w:b/>
                <w:color w:val="C00000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www.ite-russia.ru</w:t>
            </w:r>
          </w:p>
        </w:tc>
      </w:tr>
    </w:tbl>
    <w:p w14:paraId="2BFBE21C" w14:textId="77777777" w:rsidR="00C241BC" w:rsidRDefault="00C241BC"/>
    <w:sectPr w:rsidR="00C241BC" w:rsidSect="00EC733E">
      <w:pgSz w:w="11900" w:h="16840"/>
      <w:pgMar w:top="518" w:right="850" w:bottom="34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9F"/>
    <w:rsid w:val="0000184A"/>
    <w:rsid w:val="00043806"/>
    <w:rsid w:val="00051303"/>
    <w:rsid w:val="000E096A"/>
    <w:rsid w:val="000E7D8A"/>
    <w:rsid w:val="00110C71"/>
    <w:rsid w:val="00192EE0"/>
    <w:rsid w:val="001E269E"/>
    <w:rsid w:val="0027619F"/>
    <w:rsid w:val="004A7001"/>
    <w:rsid w:val="0054087B"/>
    <w:rsid w:val="00542A2B"/>
    <w:rsid w:val="00591FAA"/>
    <w:rsid w:val="005F1D11"/>
    <w:rsid w:val="006643AB"/>
    <w:rsid w:val="006D1C6E"/>
    <w:rsid w:val="006E3202"/>
    <w:rsid w:val="00770CCE"/>
    <w:rsid w:val="007971BD"/>
    <w:rsid w:val="008E5FE9"/>
    <w:rsid w:val="00A0006B"/>
    <w:rsid w:val="00A6596A"/>
    <w:rsid w:val="00A660A3"/>
    <w:rsid w:val="00A711A1"/>
    <w:rsid w:val="00AE304F"/>
    <w:rsid w:val="00B72E26"/>
    <w:rsid w:val="00C13E8A"/>
    <w:rsid w:val="00C241BC"/>
    <w:rsid w:val="00C32751"/>
    <w:rsid w:val="00CD18FD"/>
    <w:rsid w:val="00D622F4"/>
    <w:rsid w:val="00E6707A"/>
    <w:rsid w:val="00EC18C6"/>
    <w:rsid w:val="00EC733E"/>
    <w:rsid w:val="00EE00C3"/>
    <w:rsid w:val="00F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3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BFFD4C99</Template>
  <TotalTime>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Чистякова</dc:creator>
  <cp:lastModifiedBy>Oksana Bubnova</cp:lastModifiedBy>
  <cp:revision>2</cp:revision>
  <dcterms:created xsi:type="dcterms:W3CDTF">2018-02-19T08:14:00Z</dcterms:created>
  <dcterms:modified xsi:type="dcterms:W3CDTF">2018-02-19T08:14:00Z</dcterms:modified>
</cp:coreProperties>
</file>